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4FB1" w14:textId="77777777" w:rsidR="008C051A" w:rsidRPr="008C051A" w:rsidRDefault="00581A22" w:rsidP="00581A22">
      <w:pPr>
        <w:jc w:val="center"/>
        <w:rPr>
          <w:rFonts w:ascii="宋体" w:eastAsia="宋体" w:hAnsi="宋体"/>
          <w:b/>
          <w:bCs/>
          <w:sz w:val="32"/>
          <w:szCs w:val="32"/>
          <w:shd w:val="clear" w:color="auto" w:fill="FFFFFF"/>
        </w:rPr>
      </w:pPr>
      <w:r w:rsidRPr="008C051A">
        <w:rPr>
          <w:rFonts w:ascii="宋体" w:eastAsia="宋体" w:hAnsi="宋体"/>
          <w:b/>
          <w:bCs/>
          <w:sz w:val="32"/>
          <w:szCs w:val="32"/>
          <w:shd w:val="clear" w:color="auto" w:fill="FFFFFF"/>
        </w:rPr>
        <w:t>上海市</w:t>
      </w:r>
      <w:r w:rsidRPr="008C051A">
        <w:rPr>
          <w:rFonts w:ascii="宋体" w:eastAsia="宋体" w:hAnsi="宋体" w:hint="eastAsia"/>
          <w:b/>
          <w:bCs/>
          <w:sz w:val="32"/>
          <w:szCs w:val="32"/>
          <w:shd w:val="clear" w:color="auto" w:fill="FFFFFF"/>
        </w:rPr>
        <w:t>拍卖企业</w:t>
      </w:r>
      <w:r w:rsidRPr="008C051A">
        <w:rPr>
          <w:rFonts w:ascii="宋体" w:eastAsia="宋体" w:hAnsi="宋体"/>
          <w:b/>
          <w:bCs/>
          <w:sz w:val="32"/>
          <w:szCs w:val="32"/>
          <w:shd w:val="clear" w:color="auto" w:fill="FFFFFF"/>
        </w:rPr>
        <w:t>合</w:t>
      </w:r>
      <w:proofErr w:type="gramStart"/>
      <w:r w:rsidRPr="008C051A">
        <w:rPr>
          <w:rFonts w:ascii="宋体" w:eastAsia="宋体" w:hAnsi="宋体"/>
          <w:b/>
          <w:bCs/>
          <w:sz w:val="32"/>
          <w:szCs w:val="32"/>
          <w:shd w:val="clear" w:color="auto" w:fill="FFFFFF"/>
        </w:rPr>
        <w:t>规</w:t>
      </w:r>
      <w:proofErr w:type="gramEnd"/>
      <w:r w:rsidRPr="008C051A">
        <w:rPr>
          <w:rFonts w:ascii="宋体" w:eastAsia="宋体" w:hAnsi="宋体"/>
          <w:b/>
          <w:bCs/>
          <w:sz w:val="32"/>
          <w:szCs w:val="32"/>
          <w:shd w:val="clear" w:color="auto" w:fill="FFFFFF"/>
        </w:rPr>
        <w:t>管理体系</w:t>
      </w:r>
    </w:p>
    <w:p w14:paraId="6BBF65B0" w14:textId="01B05B9D" w:rsidR="00E924AB" w:rsidRPr="008C051A" w:rsidRDefault="00581A22" w:rsidP="00581A22">
      <w:pPr>
        <w:jc w:val="center"/>
        <w:rPr>
          <w:rFonts w:ascii="宋体" w:eastAsia="宋体" w:hAnsi="宋体" w:hint="eastAsia"/>
          <w:b/>
          <w:bCs/>
          <w:sz w:val="32"/>
          <w:szCs w:val="32"/>
          <w:shd w:val="clear" w:color="auto" w:fill="FFFFFF"/>
        </w:rPr>
      </w:pPr>
      <w:r w:rsidRPr="008C051A">
        <w:rPr>
          <w:rFonts w:ascii="宋体" w:eastAsia="宋体" w:hAnsi="宋体"/>
          <w:b/>
          <w:bCs/>
          <w:sz w:val="32"/>
          <w:szCs w:val="32"/>
          <w:shd w:val="clear" w:color="auto" w:fill="FFFFFF"/>
        </w:rPr>
        <w:t>创建活动的</w:t>
      </w:r>
      <w:r w:rsidR="00150761" w:rsidRPr="008C051A">
        <w:rPr>
          <w:rFonts w:ascii="宋体" w:eastAsia="宋体" w:hAnsi="宋体" w:hint="eastAsia"/>
          <w:b/>
          <w:bCs/>
          <w:sz w:val="32"/>
          <w:szCs w:val="32"/>
          <w:shd w:val="clear" w:color="auto" w:fill="FFFFFF"/>
        </w:rPr>
        <w:t>推广</w:t>
      </w:r>
      <w:r w:rsidRPr="008C051A">
        <w:rPr>
          <w:rFonts w:ascii="宋体" w:eastAsia="宋体" w:hAnsi="宋体"/>
          <w:b/>
          <w:bCs/>
          <w:sz w:val="32"/>
          <w:szCs w:val="32"/>
          <w:shd w:val="clear" w:color="auto" w:fill="FFFFFF"/>
        </w:rPr>
        <w:t>方案</w:t>
      </w:r>
      <w:r w:rsidR="008C051A" w:rsidRPr="008C051A">
        <w:rPr>
          <w:rFonts w:ascii="宋体" w:eastAsia="宋体" w:hAnsi="宋体" w:hint="eastAsia"/>
          <w:b/>
          <w:bCs/>
          <w:sz w:val="32"/>
          <w:szCs w:val="32"/>
          <w:shd w:val="clear" w:color="auto" w:fill="FFFFFF"/>
        </w:rPr>
        <w:t>（</w:t>
      </w:r>
      <w:r w:rsidR="008C051A" w:rsidRPr="008C051A">
        <w:rPr>
          <w:rFonts w:ascii="宋体" w:eastAsia="宋体" w:hAnsi="宋体"/>
          <w:b/>
          <w:bCs/>
          <w:sz w:val="32"/>
          <w:szCs w:val="32"/>
          <w:shd w:val="clear" w:color="auto" w:fill="FFFFFF"/>
        </w:rPr>
        <w:t>2023-2024</w:t>
      </w:r>
      <w:r w:rsidR="008C051A" w:rsidRPr="008C051A">
        <w:rPr>
          <w:rFonts w:ascii="宋体" w:eastAsia="宋体" w:hAnsi="宋体" w:hint="eastAsia"/>
          <w:b/>
          <w:bCs/>
          <w:sz w:val="32"/>
          <w:szCs w:val="32"/>
          <w:shd w:val="clear" w:color="auto" w:fill="FFFFFF"/>
        </w:rPr>
        <w:t>）</w:t>
      </w:r>
    </w:p>
    <w:p w14:paraId="28ACF3FF" w14:textId="77777777" w:rsidR="00581A22" w:rsidRPr="00581A22" w:rsidRDefault="00581A22">
      <w:pPr>
        <w:rPr>
          <w:rFonts w:ascii="Roboto" w:hAnsi="Roboto"/>
          <w:color w:val="242424"/>
          <w:sz w:val="27"/>
          <w:szCs w:val="27"/>
          <w:shd w:val="clear" w:color="auto" w:fill="FFFFFF"/>
        </w:rPr>
      </w:pPr>
    </w:p>
    <w:p w14:paraId="0E194473" w14:textId="77777777" w:rsidR="00581A22" w:rsidRPr="008C051A" w:rsidRDefault="00581A22" w:rsidP="008C051A">
      <w:pPr>
        <w:ind w:firstLineChars="200" w:firstLine="560"/>
        <w:rPr>
          <w:rFonts w:ascii="仿宋" w:eastAsia="仿宋" w:hAnsi="仿宋"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为了</w:t>
      </w:r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进一步引导上海市中小企业加强合</w:t>
      </w:r>
      <w:proofErr w:type="gramStart"/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规</w:t>
      </w:r>
      <w:proofErr w:type="gramEnd"/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管理，建立健全合</w:t>
      </w:r>
      <w:proofErr w:type="gramStart"/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规</w:t>
      </w:r>
      <w:proofErr w:type="gramEnd"/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管理体系，依法合</w:t>
      </w:r>
      <w:proofErr w:type="gramStart"/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规</w:t>
      </w:r>
      <w:proofErr w:type="gramEnd"/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开展生产经营活动，提升风险防控能力。上海市工商联、上海市人民检察院联合印发《关</w:t>
      </w:r>
      <w:r w:rsidR="00C87CB2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于</w:t>
      </w:r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2023-2024年度上海市中小企业合规管理体系创建活动的工作方案》，</w:t>
      </w: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本</w:t>
      </w:r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市</w:t>
      </w: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于6月1</w:t>
      </w:r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4</w:t>
      </w: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日</w:t>
      </w:r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召开中小企业合</w:t>
      </w:r>
      <w:proofErr w:type="gramStart"/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规</w:t>
      </w:r>
      <w:proofErr w:type="gramEnd"/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管理体系创建活动动员部署会，深化推进上海法治营商环境和法治民企建设工作。</w:t>
      </w: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根据相关精神和要求，制定本活动</w:t>
      </w:r>
      <w:r w:rsidR="00AC1466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推广</w:t>
      </w: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方案：</w:t>
      </w:r>
    </w:p>
    <w:p w14:paraId="7A6395D6" w14:textId="77777777" w:rsidR="00581A22" w:rsidRPr="008C051A" w:rsidRDefault="00581A22" w:rsidP="008C051A">
      <w:pPr>
        <w:ind w:firstLineChars="200" w:firstLine="560"/>
        <w:rPr>
          <w:rFonts w:ascii="黑体" w:eastAsia="黑体" w:hAnsi="黑体"/>
          <w:color w:val="242424"/>
          <w:sz w:val="28"/>
          <w:szCs w:val="28"/>
          <w:shd w:val="clear" w:color="auto" w:fill="FFFFFF"/>
        </w:rPr>
      </w:pPr>
      <w:r w:rsidRPr="008C051A">
        <w:rPr>
          <w:rFonts w:ascii="黑体" w:eastAsia="黑体" w:hAnsi="黑体" w:hint="eastAsia"/>
          <w:color w:val="242424"/>
          <w:sz w:val="28"/>
          <w:szCs w:val="28"/>
          <w:shd w:val="clear" w:color="auto" w:fill="FFFFFF"/>
        </w:rPr>
        <w:t>一、指导思想</w:t>
      </w:r>
    </w:p>
    <w:p w14:paraId="59783D6F" w14:textId="77777777" w:rsidR="00581A22" w:rsidRPr="008C051A" w:rsidRDefault="00581A22" w:rsidP="006E4A35">
      <w:pPr>
        <w:ind w:firstLineChars="200" w:firstLine="560"/>
        <w:rPr>
          <w:rFonts w:ascii="仿宋" w:eastAsia="仿宋" w:hAnsi="仿宋"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创建活动坚持以习近平法治思想为指导，深入贯彻党的二十大精神，落实国家“十四五”规划</w:t>
      </w:r>
      <w:r w:rsidR="00792270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和</w:t>
      </w:r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2035年远景目标纲要有关引导企业加强合</w:t>
      </w:r>
      <w:proofErr w:type="gramStart"/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规</w:t>
      </w:r>
      <w:proofErr w:type="gramEnd"/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管理、推动企业守法合</w:t>
      </w:r>
      <w:proofErr w:type="gramStart"/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规</w:t>
      </w:r>
      <w:proofErr w:type="gramEnd"/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经营等要求，进一步提升</w:t>
      </w:r>
      <w:r w:rsidR="00EC49A7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中小</w:t>
      </w:r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企业合</w:t>
      </w:r>
      <w:proofErr w:type="gramStart"/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规</w:t>
      </w:r>
      <w:proofErr w:type="gramEnd"/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意识和法商素养，建立健全企业内部合</w:t>
      </w:r>
      <w:proofErr w:type="gramStart"/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规</w:t>
      </w:r>
      <w:proofErr w:type="gramEnd"/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管理体系，落实合规制度，提升</w:t>
      </w:r>
      <w:r w:rsidR="00EC49A7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中小</w:t>
      </w:r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企业依法经营能力，进一步推进本市民营经济健康发展、高质量发展</w:t>
      </w:r>
    </w:p>
    <w:p w14:paraId="74D9AD8D" w14:textId="77777777" w:rsidR="00132C90" w:rsidRPr="008C051A" w:rsidRDefault="00132C90" w:rsidP="008C051A">
      <w:pPr>
        <w:ind w:firstLineChars="200" w:firstLine="560"/>
        <w:rPr>
          <w:rFonts w:ascii="黑体" w:eastAsia="黑体" w:hAnsi="黑体"/>
          <w:color w:val="242424"/>
          <w:sz w:val="28"/>
          <w:szCs w:val="28"/>
          <w:shd w:val="clear" w:color="auto" w:fill="FFFFFF"/>
        </w:rPr>
      </w:pPr>
      <w:r w:rsidRPr="008C051A">
        <w:rPr>
          <w:rFonts w:ascii="黑体" w:eastAsia="黑体" w:hAnsi="黑体" w:hint="eastAsia"/>
          <w:color w:val="242424"/>
          <w:sz w:val="28"/>
          <w:szCs w:val="28"/>
          <w:shd w:val="clear" w:color="auto" w:fill="FFFFFF"/>
        </w:rPr>
        <w:t>二、推广目的</w:t>
      </w:r>
    </w:p>
    <w:p w14:paraId="5DE3FF72" w14:textId="77777777" w:rsidR="00132C90" w:rsidRPr="008C051A" w:rsidRDefault="006A7D28" w:rsidP="006E4A35">
      <w:pPr>
        <w:ind w:firstLineChars="200" w:firstLine="560"/>
        <w:rPr>
          <w:rFonts w:ascii="仿宋" w:eastAsia="仿宋" w:hAnsi="仿宋"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通过本次创建活动帮助广大中小企业构建合</w:t>
      </w:r>
      <w:proofErr w:type="gramStart"/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管理体系，提高合</w:t>
      </w:r>
      <w:proofErr w:type="gramStart"/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经营能力，</w:t>
      </w:r>
      <w:r w:rsidR="00E95D1E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提升</w:t>
      </w:r>
      <w:r w:rsidR="00E95D1E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中小企业</w:t>
      </w:r>
      <w:r w:rsidR="00E95D1E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合</w:t>
      </w:r>
      <w:proofErr w:type="gramStart"/>
      <w:r w:rsidR="00E95D1E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规</w:t>
      </w:r>
      <w:proofErr w:type="gramEnd"/>
      <w:r w:rsidR="00E95D1E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建设水平和核心竞争力</w:t>
      </w:r>
      <w:r w:rsidR="00E95D1E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，增强风险抵御能力，</w:t>
      </w: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实现高质量发展。</w:t>
      </w:r>
      <w:r w:rsidR="00132C90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通过合</w:t>
      </w:r>
      <w:proofErr w:type="gramStart"/>
      <w:r w:rsidR="00132C90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规</w:t>
      </w:r>
      <w:proofErr w:type="gramEnd"/>
      <w:r w:rsidR="00132C90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管理体系建设，</w:t>
      </w:r>
      <w:r w:rsidR="00E95D1E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优化营商环境</w:t>
      </w:r>
      <w:r w:rsidR="00E95D1E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，</w:t>
      </w: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打造</w:t>
      </w:r>
      <w:r w:rsidR="00132C90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上海中小企业诚实守信、合</w:t>
      </w:r>
      <w:proofErr w:type="gramStart"/>
      <w:r w:rsidR="00132C90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规</w:t>
      </w:r>
      <w:proofErr w:type="gramEnd"/>
      <w:r w:rsidR="00132C90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、负责任经营的积极形象，为中小企业赢得更多的</w:t>
      </w:r>
      <w:r w:rsidR="000B6952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发展机遇</w:t>
      </w:r>
      <w:r w:rsidR="00E95D1E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。</w:t>
      </w:r>
    </w:p>
    <w:p w14:paraId="0ECB90C2" w14:textId="77777777" w:rsidR="00AC1466" w:rsidRPr="008C051A" w:rsidRDefault="00581A22" w:rsidP="008C051A">
      <w:pPr>
        <w:ind w:firstLineChars="200" w:firstLine="560"/>
        <w:rPr>
          <w:rFonts w:ascii="黑体" w:eastAsia="黑体" w:hAnsi="黑体"/>
          <w:color w:val="242424"/>
          <w:sz w:val="28"/>
          <w:szCs w:val="28"/>
          <w:shd w:val="clear" w:color="auto" w:fill="FFFFFF"/>
        </w:rPr>
      </w:pPr>
      <w:r w:rsidRPr="008C051A">
        <w:rPr>
          <w:rFonts w:ascii="黑体" w:eastAsia="黑体" w:hAnsi="黑体" w:hint="eastAsia"/>
          <w:color w:val="242424"/>
          <w:sz w:val="28"/>
          <w:szCs w:val="28"/>
          <w:shd w:val="clear" w:color="auto" w:fill="FFFFFF"/>
        </w:rPr>
        <w:lastRenderedPageBreak/>
        <w:t>三、</w:t>
      </w:r>
      <w:r w:rsidR="00AC1466" w:rsidRPr="008C051A">
        <w:rPr>
          <w:rFonts w:ascii="黑体" w:eastAsia="黑体" w:hAnsi="黑体" w:hint="eastAsia"/>
          <w:color w:val="242424"/>
          <w:sz w:val="28"/>
          <w:szCs w:val="28"/>
          <w:shd w:val="clear" w:color="auto" w:fill="FFFFFF"/>
        </w:rPr>
        <w:t>对照体系</w:t>
      </w:r>
    </w:p>
    <w:p w14:paraId="327D1BDF" w14:textId="77777777" w:rsidR="00064491" w:rsidRPr="008C051A" w:rsidRDefault="00DB1D5D" w:rsidP="00A948E7">
      <w:pPr>
        <w:ind w:firstLineChars="200" w:firstLine="560"/>
        <w:rPr>
          <w:rFonts w:ascii="仿宋" w:eastAsia="仿宋" w:hAnsi="仿宋"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《上海市中小企业合规管理体系创建指引》《上海市中小企业合规管理体系创建指标表》</w:t>
      </w: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（</w:t>
      </w:r>
      <w:r w:rsidRPr="008C051A">
        <w:rPr>
          <w:rFonts w:ascii="仿宋" w:eastAsia="仿宋" w:hAnsi="仿宋" w:hint="eastAsia"/>
          <w:b/>
          <w:bCs/>
          <w:color w:val="242424"/>
          <w:sz w:val="28"/>
          <w:szCs w:val="28"/>
          <w:shd w:val="clear" w:color="auto" w:fill="FFFFFF"/>
        </w:rPr>
        <w:t>详见“沪商互联”公众号中合</w:t>
      </w:r>
      <w:proofErr w:type="gramStart"/>
      <w:r w:rsidRPr="008C051A">
        <w:rPr>
          <w:rFonts w:ascii="仿宋" w:eastAsia="仿宋" w:hAnsi="仿宋" w:hint="eastAsia"/>
          <w:b/>
          <w:bCs/>
          <w:color w:val="242424"/>
          <w:sz w:val="28"/>
          <w:szCs w:val="28"/>
          <w:shd w:val="clear" w:color="auto" w:fill="FFFFFF"/>
        </w:rPr>
        <w:t>规</w:t>
      </w:r>
      <w:proofErr w:type="gramEnd"/>
      <w:r w:rsidRPr="008C051A">
        <w:rPr>
          <w:rFonts w:ascii="仿宋" w:eastAsia="仿宋" w:hAnsi="仿宋" w:hint="eastAsia"/>
          <w:b/>
          <w:bCs/>
          <w:color w:val="242424"/>
          <w:sz w:val="28"/>
          <w:szCs w:val="28"/>
          <w:shd w:val="clear" w:color="auto" w:fill="FFFFFF"/>
        </w:rPr>
        <w:t>创建活动栏目指导文件</w:t>
      </w:r>
      <w:r w:rsidR="001F6114" w:rsidRPr="008C051A">
        <w:rPr>
          <w:rFonts w:ascii="仿宋" w:eastAsia="仿宋" w:hAnsi="仿宋" w:hint="eastAsia"/>
          <w:b/>
          <w:bCs/>
          <w:color w:val="242424"/>
          <w:sz w:val="28"/>
          <w:szCs w:val="28"/>
          <w:shd w:val="clear" w:color="auto" w:fill="FFFFFF"/>
        </w:rPr>
        <w:t>子栏目</w:t>
      </w: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）</w:t>
      </w:r>
      <w:r w:rsidR="00581A22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，供中小企业在创建活动中对照实施。创建指引和创建指标表主要由</w:t>
      </w:r>
      <w:r w:rsidR="00064491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以下五部分组成</w:t>
      </w:r>
      <w:r w:rsidR="003658A7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（</w:t>
      </w:r>
      <w:r w:rsidR="003658A7" w:rsidRPr="008C051A">
        <w:rPr>
          <w:rFonts w:ascii="仿宋" w:eastAsia="仿宋" w:hAnsi="仿宋" w:hint="eastAsia"/>
          <w:b/>
          <w:bCs/>
          <w:color w:val="242424"/>
          <w:sz w:val="28"/>
          <w:szCs w:val="28"/>
          <w:shd w:val="clear" w:color="auto" w:fill="FFFFFF"/>
        </w:rPr>
        <w:t>部分摘要</w:t>
      </w:r>
      <w:r w:rsidR="003D5F61" w:rsidRPr="008C051A">
        <w:rPr>
          <w:rFonts w:ascii="仿宋" w:eastAsia="仿宋" w:hAnsi="仿宋" w:hint="eastAsia"/>
          <w:b/>
          <w:bCs/>
          <w:color w:val="242424"/>
          <w:sz w:val="28"/>
          <w:szCs w:val="28"/>
          <w:shd w:val="clear" w:color="auto" w:fill="FFFFFF"/>
        </w:rPr>
        <w:t>如下</w:t>
      </w:r>
      <w:r w:rsidR="003658A7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）</w:t>
      </w:r>
      <w:r w:rsidR="00064491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：</w:t>
      </w:r>
    </w:p>
    <w:p w14:paraId="04A3191A" w14:textId="288C1CB1" w:rsidR="00064491" w:rsidRPr="008C051A" w:rsidRDefault="002C70AD" w:rsidP="008C051A">
      <w:pPr>
        <w:ind w:firstLineChars="200" w:firstLine="562"/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 w:hint="eastAsia"/>
          <w:b/>
          <w:bCs/>
          <w:color w:val="242424"/>
          <w:sz w:val="28"/>
          <w:szCs w:val="28"/>
          <w:shd w:val="clear" w:color="auto" w:fill="FFFFFF"/>
        </w:rPr>
        <w:t>（一）</w:t>
      </w:r>
      <w:r w:rsidR="00581A22" w:rsidRPr="008C051A"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  <w:t>合</w:t>
      </w:r>
      <w:proofErr w:type="gramStart"/>
      <w:r w:rsidR="00581A22" w:rsidRPr="008C051A"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  <w:t>规</w:t>
      </w:r>
      <w:proofErr w:type="gramEnd"/>
      <w:r w:rsidR="00581A22" w:rsidRPr="008C051A"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  <w:t>组织建设</w:t>
      </w:r>
    </w:p>
    <w:p w14:paraId="00069AD2" w14:textId="77777777" w:rsidR="00064491" w:rsidRPr="008C051A" w:rsidRDefault="00D92D7B" w:rsidP="002C70AD">
      <w:pPr>
        <w:ind w:firstLineChars="200" w:firstLine="560"/>
        <w:rPr>
          <w:rFonts w:ascii="仿宋" w:eastAsia="仿宋" w:hAnsi="仿宋"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1、</w:t>
      </w:r>
      <w:r w:rsidR="00064491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有董事会的企业设立合</w:t>
      </w:r>
      <w:proofErr w:type="gramStart"/>
      <w:r w:rsidR="00064491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064491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管理委员会，没有董事会的设立合</w:t>
      </w:r>
      <w:proofErr w:type="gramStart"/>
      <w:r w:rsidR="00064491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064491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领导小组</w:t>
      </w:r>
      <w:r w:rsidR="003658A7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企业根据自身规模设置合</w:t>
      </w:r>
      <w:proofErr w:type="gramStart"/>
      <w:r w:rsidR="003658A7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3658A7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管理机构。有条件的企业一般应设合</w:t>
      </w:r>
      <w:proofErr w:type="gramStart"/>
      <w:r w:rsidR="003658A7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3658A7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管理部门，如无条件应配备至少一名合</w:t>
      </w:r>
      <w:proofErr w:type="gramStart"/>
      <w:r w:rsidR="003658A7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3658A7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员。合</w:t>
      </w:r>
      <w:proofErr w:type="gramStart"/>
      <w:r w:rsidR="003658A7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3658A7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员应由具备合</w:t>
      </w:r>
      <w:proofErr w:type="gramStart"/>
      <w:r w:rsidR="003658A7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3658A7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管理相关专业能力的人员担任。</w:t>
      </w:r>
    </w:p>
    <w:p w14:paraId="186E0963" w14:textId="77777777" w:rsidR="003658A7" w:rsidRPr="008C051A" w:rsidRDefault="00D92D7B" w:rsidP="00D92D7B">
      <w:pPr>
        <w:ind w:firstLineChars="200" w:firstLine="560"/>
        <w:rPr>
          <w:rFonts w:ascii="仿宋" w:eastAsia="仿宋" w:hAnsi="仿宋"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2、</w:t>
      </w:r>
      <w:r w:rsidR="003658A7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企业合</w:t>
      </w:r>
      <w:proofErr w:type="gramStart"/>
      <w:r w:rsidR="003658A7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3658A7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管理机构应确保履行合</w:t>
      </w:r>
      <w:proofErr w:type="gramStart"/>
      <w:r w:rsidR="003658A7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3658A7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管理职能的独立性</w:t>
      </w:r>
      <w:r w:rsidR="003658A7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，获得必要的人员配备和经费保障；有权直接向合</w:t>
      </w:r>
      <w:proofErr w:type="gramStart"/>
      <w:r w:rsidR="003658A7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规</w:t>
      </w:r>
      <w:proofErr w:type="gramEnd"/>
      <w:r w:rsidR="003658A7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领导机构汇报合</w:t>
      </w:r>
      <w:proofErr w:type="gramStart"/>
      <w:r w:rsidR="003658A7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规</w:t>
      </w:r>
      <w:proofErr w:type="gramEnd"/>
      <w:r w:rsidR="003658A7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工作，必要时可直接向法定代表人或实际控制人汇报合</w:t>
      </w:r>
      <w:proofErr w:type="gramStart"/>
      <w:r w:rsidR="003658A7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规</w:t>
      </w:r>
      <w:proofErr w:type="gramEnd"/>
      <w:r w:rsidR="003658A7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工作；</w:t>
      </w:r>
    </w:p>
    <w:p w14:paraId="506ADD0D" w14:textId="77777777" w:rsidR="003658A7" w:rsidRPr="008C051A" w:rsidRDefault="00D92D7B" w:rsidP="00D92D7B">
      <w:pPr>
        <w:ind w:firstLineChars="200" w:firstLine="560"/>
        <w:rPr>
          <w:rFonts w:ascii="仿宋" w:eastAsia="仿宋" w:hAnsi="仿宋"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3</w:t>
      </w: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、</w:t>
      </w:r>
      <w:r w:rsidR="003658A7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企业合</w:t>
      </w:r>
      <w:proofErr w:type="gramStart"/>
      <w:r w:rsidR="003658A7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规</w:t>
      </w:r>
      <w:proofErr w:type="gramEnd"/>
      <w:r w:rsidR="003658A7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管理机构在企业内部应具有一定的权威.企业经营的重要决策工作应经过合</w:t>
      </w:r>
      <w:proofErr w:type="gramStart"/>
      <w:r w:rsidR="003658A7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规</w:t>
      </w:r>
      <w:proofErr w:type="gramEnd"/>
      <w:r w:rsidR="003658A7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评审程序，并经合</w:t>
      </w:r>
      <w:proofErr w:type="gramStart"/>
      <w:r w:rsidR="003658A7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规</w:t>
      </w:r>
      <w:proofErr w:type="gramEnd"/>
      <w:r w:rsidR="003658A7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管理机构签署意见；合</w:t>
      </w:r>
      <w:proofErr w:type="gramStart"/>
      <w:r w:rsidR="003658A7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规</w:t>
      </w:r>
      <w:proofErr w:type="gramEnd"/>
      <w:r w:rsidR="003658A7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管理机构认为企业的重要决策工作存在重大风险的，有权向合</w:t>
      </w:r>
      <w:proofErr w:type="gramStart"/>
      <w:r w:rsidR="003658A7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规</w:t>
      </w:r>
      <w:proofErr w:type="gramEnd"/>
      <w:r w:rsidR="003658A7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领导机构报告。</w:t>
      </w:r>
    </w:p>
    <w:p w14:paraId="5AB67269" w14:textId="77777777" w:rsidR="008C051A" w:rsidRPr="008C051A" w:rsidRDefault="00A41333" w:rsidP="008C051A">
      <w:pPr>
        <w:ind w:firstLineChars="200" w:firstLine="562"/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 w:hint="eastAsia"/>
          <w:b/>
          <w:bCs/>
          <w:color w:val="242424"/>
          <w:sz w:val="28"/>
          <w:szCs w:val="28"/>
          <w:shd w:val="clear" w:color="auto" w:fill="FFFFFF"/>
        </w:rPr>
        <w:t>（二）</w:t>
      </w:r>
      <w:r w:rsidR="00581A22" w:rsidRPr="008C051A"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  <w:t>合</w:t>
      </w:r>
      <w:proofErr w:type="gramStart"/>
      <w:r w:rsidR="00581A22" w:rsidRPr="008C051A"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  <w:t>规</w:t>
      </w:r>
      <w:proofErr w:type="gramEnd"/>
      <w:r w:rsidR="00581A22" w:rsidRPr="008C051A"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  <w:t>风险识别、评估及应对</w:t>
      </w:r>
    </w:p>
    <w:p w14:paraId="111799B1" w14:textId="12B59233" w:rsidR="000F1934" w:rsidRPr="008C051A" w:rsidRDefault="000F1934" w:rsidP="008C051A">
      <w:pPr>
        <w:ind w:firstLineChars="200" w:firstLine="560"/>
        <w:rPr>
          <w:rFonts w:ascii="仿宋" w:eastAsia="仿宋" w:hAnsi="仿宋"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1、企业应根据自身业务、规模、行业特点等确定合</w:t>
      </w:r>
      <w:proofErr w:type="gramStart"/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管理的重点领域，加强对重点领域的监督管理，或可制定专项合</w:t>
      </w:r>
      <w:proofErr w:type="gramStart"/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方案，包括但不限于以下领域：市场交易、环保安全、产品质量、劳动用工、财务税收、知识产权、商业伙伴等。</w:t>
      </w:r>
    </w:p>
    <w:p w14:paraId="3D698A07" w14:textId="77777777" w:rsidR="008C051A" w:rsidRPr="008C051A" w:rsidRDefault="000F1934" w:rsidP="008C051A">
      <w:pPr>
        <w:pStyle w:val="a8"/>
        <w:spacing w:before="0" w:beforeAutospacing="0" w:after="0" w:afterAutospacing="0"/>
        <w:ind w:firstLine="645"/>
        <w:rPr>
          <w:rFonts w:ascii="仿宋" w:eastAsia="仿宋" w:hAnsi="仿宋" w:cstheme="minorBidi"/>
          <w:color w:val="242424"/>
          <w:kern w:val="2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 w:cstheme="minorBidi" w:hint="eastAsia"/>
          <w:color w:val="242424"/>
          <w:kern w:val="2"/>
          <w:sz w:val="28"/>
          <w:szCs w:val="28"/>
          <w:shd w:val="clear" w:color="auto" w:fill="FFFFFF"/>
        </w:rPr>
        <w:lastRenderedPageBreak/>
        <w:t>企业应根据自身业务、规模、行业特点等确定合</w:t>
      </w:r>
      <w:proofErr w:type="gramStart"/>
      <w:r w:rsidRPr="008C051A">
        <w:rPr>
          <w:rFonts w:ascii="仿宋" w:eastAsia="仿宋" w:hAnsi="仿宋" w:cstheme="minorBidi" w:hint="eastAsia"/>
          <w:color w:val="242424"/>
          <w:kern w:val="2"/>
          <w:sz w:val="28"/>
          <w:szCs w:val="28"/>
          <w:shd w:val="clear" w:color="auto" w:fill="FFFFFF"/>
        </w:rPr>
        <w:t>规</w:t>
      </w:r>
      <w:proofErr w:type="gramEnd"/>
      <w:r w:rsidRPr="008C051A">
        <w:rPr>
          <w:rFonts w:ascii="仿宋" w:eastAsia="仿宋" w:hAnsi="仿宋" w:cstheme="minorBidi" w:hint="eastAsia"/>
          <w:color w:val="242424"/>
          <w:kern w:val="2"/>
          <w:sz w:val="28"/>
          <w:szCs w:val="28"/>
          <w:shd w:val="clear" w:color="auto" w:fill="FFFFFF"/>
        </w:rPr>
        <w:t>管理的重点环节，加强对重点环节的监督管理，包括但不限于以下环节：制度制定环节、经营决策环节、生产运营环节等。</w:t>
      </w:r>
    </w:p>
    <w:p w14:paraId="493CDB63" w14:textId="2F5DD2B7" w:rsidR="000F1934" w:rsidRPr="008C051A" w:rsidRDefault="000F1934" w:rsidP="008C051A">
      <w:pPr>
        <w:pStyle w:val="a8"/>
        <w:spacing w:before="0" w:beforeAutospacing="0" w:after="0" w:afterAutospacing="0"/>
        <w:ind w:firstLine="645"/>
        <w:rPr>
          <w:rFonts w:ascii="仿宋" w:eastAsia="仿宋" w:hAnsi="仿宋" w:cstheme="minorBidi"/>
          <w:color w:val="242424"/>
          <w:kern w:val="2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 w:cstheme="minorBidi" w:hint="eastAsia"/>
          <w:color w:val="242424"/>
          <w:kern w:val="2"/>
          <w:sz w:val="28"/>
          <w:szCs w:val="28"/>
          <w:shd w:val="clear" w:color="auto" w:fill="FFFFFF"/>
        </w:rPr>
        <w:t>企业应加强对重点人员及岗位的监督及考察，提升其合</w:t>
      </w:r>
      <w:proofErr w:type="gramStart"/>
      <w:r w:rsidRPr="008C051A">
        <w:rPr>
          <w:rFonts w:ascii="仿宋" w:eastAsia="仿宋" w:hAnsi="仿宋" w:cstheme="minorBidi" w:hint="eastAsia"/>
          <w:color w:val="242424"/>
          <w:kern w:val="2"/>
          <w:sz w:val="28"/>
          <w:szCs w:val="28"/>
          <w:shd w:val="clear" w:color="auto" w:fill="FFFFFF"/>
        </w:rPr>
        <w:t>规</w:t>
      </w:r>
      <w:proofErr w:type="gramEnd"/>
      <w:r w:rsidRPr="008C051A">
        <w:rPr>
          <w:rFonts w:ascii="仿宋" w:eastAsia="仿宋" w:hAnsi="仿宋" w:cstheme="minorBidi" w:hint="eastAsia"/>
          <w:color w:val="242424"/>
          <w:kern w:val="2"/>
          <w:sz w:val="28"/>
          <w:szCs w:val="28"/>
          <w:shd w:val="clear" w:color="auto" w:fill="FFFFFF"/>
        </w:rPr>
        <w:t>意识，贯彻落实合</w:t>
      </w:r>
      <w:proofErr w:type="gramStart"/>
      <w:r w:rsidRPr="008C051A">
        <w:rPr>
          <w:rFonts w:ascii="仿宋" w:eastAsia="仿宋" w:hAnsi="仿宋" w:cstheme="minorBidi" w:hint="eastAsia"/>
          <w:color w:val="242424"/>
          <w:kern w:val="2"/>
          <w:sz w:val="28"/>
          <w:szCs w:val="28"/>
          <w:shd w:val="clear" w:color="auto" w:fill="FFFFFF"/>
        </w:rPr>
        <w:t>规</w:t>
      </w:r>
      <w:proofErr w:type="gramEnd"/>
      <w:r w:rsidRPr="008C051A">
        <w:rPr>
          <w:rFonts w:ascii="仿宋" w:eastAsia="仿宋" w:hAnsi="仿宋" w:cstheme="minorBidi" w:hint="eastAsia"/>
          <w:color w:val="242424"/>
          <w:kern w:val="2"/>
          <w:sz w:val="28"/>
          <w:szCs w:val="28"/>
          <w:shd w:val="clear" w:color="auto" w:fill="FFFFFF"/>
        </w:rPr>
        <w:t>管理的各项工作。重点人员及岗位由企业根据实际情况确认并动态调整，包括但不限于：管理人员、重要风险岗位人员等。</w:t>
      </w:r>
    </w:p>
    <w:p w14:paraId="3EB94553" w14:textId="77777777" w:rsidR="002C70AD" w:rsidRPr="008C051A" w:rsidRDefault="00206C5E" w:rsidP="008C051A">
      <w:pPr>
        <w:ind w:firstLineChars="200" w:firstLine="560"/>
        <w:rPr>
          <w:rFonts w:ascii="仿宋" w:eastAsia="仿宋" w:hAnsi="仿宋"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2</w:t>
      </w:r>
      <w:r w:rsidR="00D92D7B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、</w:t>
      </w:r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企业应在明确合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义务的基础上，对生产经营中的合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风险进行识别，并根据风险的发生概率和影响程度，以及与业务活动、产品和服务等关联程度，对风险进行评估，确定合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风险等级和优先管理顺序，形成合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风险清单，并根据业务情况持续更新。</w:t>
      </w:r>
    </w:p>
    <w:p w14:paraId="64A54B41" w14:textId="77777777" w:rsidR="002C70AD" w:rsidRPr="008C051A" w:rsidRDefault="00206C5E" w:rsidP="00D92D7B">
      <w:pPr>
        <w:ind w:firstLineChars="200" w:firstLine="560"/>
        <w:rPr>
          <w:rFonts w:ascii="仿宋" w:eastAsia="仿宋" w:hAnsi="仿宋"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3</w:t>
      </w:r>
      <w:r w:rsidR="00D92D7B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、</w:t>
      </w:r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企业应根据合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评估和分级结果制定合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风险应对机制，设置合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风险应对责任人、应对措施、应对流程，明确记录与沟通、监督与检查流程。企业应制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定针对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突发合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事件的应对预案。</w:t>
      </w:r>
    </w:p>
    <w:p w14:paraId="3444EF1B" w14:textId="77777777" w:rsidR="002C70AD" w:rsidRPr="008C051A" w:rsidRDefault="00D92D7B" w:rsidP="008C051A">
      <w:pPr>
        <w:ind w:firstLineChars="200" w:firstLine="562"/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 w:hint="eastAsia"/>
          <w:b/>
          <w:bCs/>
          <w:color w:val="242424"/>
          <w:sz w:val="28"/>
          <w:szCs w:val="28"/>
          <w:shd w:val="clear" w:color="auto" w:fill="FFFFFF"/>
        </w:rPr>
        <w:t>（三）</w:t>
      </w:r>
      <w:r w:rsidR="00581A22" w:rsidRPr="008C051A"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  <w:t>日常监测</w:t>
      </w:r>
    </w:p>
    <w:p w14:paraId="5395A743" w14:textId="77777777" w:rsidR="002C70AD" w:rsidRPr="008C051A" w:rsidRDefault="00D92D7B" w:rsidP="00D92D7B">
      <w:pPr>
        <w:ind w:firstLineChars="200" w:firstLine="560"/>
        <w:rPr>
          <w:rFonts w:ascii="仿宋" w:eastAsia="仿宋" w:hAnsi="仿宋"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1</w:t>
      </w: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、</w:t>
      </w:r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企业应制定合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风险日常监测制度文件，内容包含日常监测合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风险的实施主体、方法、措施、频率、信息来源、结果运用、操作流程等。企业应针对重大交易合同以及新制度和流程、新业务、新产品、新市场启动管理层合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评审。</w:t>
      </w:r>
    </w:p>
    <w:p w14:paraId="2F3EA7FB" w14:textId="77777777" w:rsidR="002C70AD" w:rsidRPr="008C051A" w:rsidRDefault="00D92D7B" w:rsidP="00D92D7B">
      <w:pPr>
        <w:ind w:firstLineChars="200" w:firstLine="560"/>
        <w:rPr>
          <w:rFonts w:ascii="仿宋" w:eastAsia="仿宋" w:hAnsi="仿宋"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2、</w:t>
      </w:r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企业应明确合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调查的实施主体、权限、流程，对发现的违规预警信号或对违规行为及时启动调查程序。企业应定期或不定期开展合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工作评估，每年度应至少开展一次年度合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工作评估。</w:t>
      </w:r>
    </w:p>
    <w:p w14:paraId="11BF1E94" w14:textId="77777777" w:rsidR="002C70AD" w:rsidRPr="008C051A" w:rsidRDefault="00D92D7B" w:rsidP="008C051A">
      <w:pPr>
        <w:ind w:firstLineChars="200" w:firstLine="562"/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 w:hint="eastAsia"/>
          <w:b/>
          <w:bCs/>
          <w:color w:val="242424"/>
          <w:sz w:val="28"/>
          <w:szCs w:val="28"/>
          <w:shd w:val="clear" w:color="auto" w:fill="FFFFFF"/>
        </w:rPr>
        <w:lastRenderedPageBreak/>
        <w:t>（四）</w:t>
      </w:r>
      <w:r w:rsidR="00581A22" w:rsidRPr="008C051A"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  <w:t>报告和持续改进</w:t>
      </w:r>
    </w:p>
    <w:p w14:paraId="6C04D7CC" w14:textId="77777777" w:rsidR="002C70AD" w:rsidRPr="008C051A" w:rsidRDefault="00D92D7B" w:rsidP="00D92D7B">
      <w:pPr>
        <w:ind w:firstLineChars="200" w:firstLine="560"/>
        <w:rPr>
          <w:rFonts w:ascii="仿宋" w:eastAsia="仿宋" w:hAnsi="仿宋"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1、</w:t>
      </w:r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企业应制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定文件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建立合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报告机制，明确有关报告人员、报告对象、内容、形式、周期、流程等制度，确保合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报告具备真实性、客观性和全面性。企业应确保报告人员可依照制度和流程向合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领导机构提交合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报告且合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报告受到充分保护、未被篡改。</w:t>
      </w:r>
    </w:p>
    <w:p w14:paraId="10D7AA9E" w14:textId="77777777" w:rsidR="002C70AD" w:rsidRPr="008C051A" w:rsidRDefault="00D92D7B" w:rsidP="00D92D7B">
      <w:pPr>
        <w:ind w:firstLineChars="200" w:firstLine="560"/>
        <w:rPr>
          <w:rFonts w:ascii="仿宋" w:eastAsia="仿宋" w:hAnsi="仿宋"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2</w:t>
      </w: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、</w:t>
      </w:r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企业应明确举报渠道、处置流程和记录；加强对举报人的保护措施，对其个人信息、报告信息等内容进行严格保密，防止打击报复</w:t>
      </w:r>
    </w:p>
    <w:p w14:paraId="3CB92C77" w14:textId="77777777" w:rsidR="00581A22" w:rsidRPr="008C051A" w:rsidRDefault="00D92D7B" w:rsidP="008C051A">
      <w:pPr>
        <w:ind w:firstLineChars="200" w:firstLine="562"/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 w:hint="eastAsia"/>
          <w:b/>
          <w:bCs/>
          <w:color w:val="242424"/>
          <w:sz w:val="28"/>
          <w:szCs w:val="28"/>
          <w:shd w:val="clear" w:color="auto" w:fill="FFFFFF"/>
        </w:rPr>
        <w:t>（五）</w:t>
      </w:r>
      <w:r w:rsidR="00581A22" w:rsidRPr="008C051A"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  <w:t>合</w:t>
      </w:r>
      <w:proofErr w:type="gramStart"/>
      <w:r w:rsidR="00581A22" w:rsidRPr="008C051A"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  <w:t>规</w:t>
      </w:r>
      <w:proofErr w:type="gramEnd"/>
      <w:r w:rsidR="00581A22" w:rsidRPr="008C051A"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  <w:t>文化建设</w:t>
      </w:r>
    </w:p>
    <w:p w14:paraId="26EBAC7F" w14:textId="77777777" w:rsidR="002C70AD" w:rsidRPr="008C051A" w:rsidRDefault="00D92D7B" w:rsidP="00D92D7B">
      <w:pPr>
        <w:ind w:firstLineChars="200" w:firstLine="560"/>
        <w:rPr>
          <w:rFonts w:ascii="仿宋" w:eastAsia="仿宋" w:hAnsi="仿宋"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1、</w:t>
      </w:r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企业应加强合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培训与沟通，并可通过网络平台等多种媒介，宣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贯企业合规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政策，宣传合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知识，提升员工合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意识，传达和推广合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文化。</w:t>
      </w:r>
    </w:p>
    <w:p w14:paraId="3A4540C1" w14:textId="77777777" w:rsidR="002C70AD" w:rsidRPr="008C051A" w:rsidRDefault="00D92D7B" w:rsidP="00D92D7B">
      <w:pPr>
        <w:ind w:firstLineChars="200" w:firstLine="560"/>
        <w:rPr>
          <w:rFonts w:ascii="仿宋" w:eastAsia="仿宋" w:hAnsi="仿宋"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2</w:t>
      </w: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、</w:t>
      </w:r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企业在招聘新员工、员工晋升时，应将合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文化作为考察因素。合</w:t>
      </w:r>
      <w:proofErr w:type="gramStart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2C70AD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承诺和要求列入企业员工手册，并由全员签署。</w:t>
      </w:r>
    </w:p>
    <w:p w14:paraId="0DD203EF" w14:textId="77777777" w:rsidR="00581A22" w:rsidRPr="008C051A" w:rsidRDefault="00581A22" w:rsidP="008C051A">
      <w:pPr>
        <w:ind w:firstLineChars="200" w:firstLine="560"/>
        <w:rPr>
          <w:rFonts w:ascii="黑体" w:eastAsia="黑体" w:hAnsi="黑体"/>
          <w:color w:val="242424"/>
          <w:sz w:val="28"/>
          <w:szCs w:val="28"/>
          <w:shd w:val="clear" w:color="auto" w:fill="FFFFFF"/>
        </w:rPr>
      </w:pPr>
      <w:r w:rsidRPr="008C051A">
        <w:rPr>
          <w:rFonts w:ascii="黑体" w:eastAsia="黑体" w:hAnsi="黑体" w:hint="eastAsia"/>
          <w:color w:val="242424"/>
          <w:sz w:val="28"/>
          <w:szCs w:val="28"/>
          <w:shd w:val="clear" w:color="auto" w:fill="FFFFFF"/>
        </w:rPr>
        <w:t>四、</w:t>
      </w:r>
      <w:r w:rsidR="00AC1466" w:rsidRPr="008C051A">
        <w:rPr>
          <w:rFonts w:ascii="黑体" w:eastAsia="黑体" w:hAnsi="黑体" w:hint="eastAsia"/>
          <w:color w:val="242424"/>
          <w:sz w:val="28"/>
          <w:szCs w:val="28"/>
          <w:shd w:val="clear" w:color="auto" w:fill="FFFFFF"/>
        </w:rPr>
        <w:t>推广步骤</w:t>
      </w:r>
    </w:p>
    <w:p w14:paraId="4CED96CE" w14:textId="77777777" w:rsidR="00581A22" w:rsidRPr="0088662F" w:rsidRDefault="00581A22" w:rsidP="008C051A">
      <w:pPr>
        <w:ind w:firstLineChars="200" w:firstLine="562"/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</w:pPr>
      <w:r w:rsidRPr="0088662F"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  <w:t>(</w:t>
      </w:r>
      <w:proofErr w:type="gramStart"/>
      <w:r w:rsidRPr="0088662F"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  <w:t>一</w:t>
      </w:r>
      <w:proofErr w:type="gramEnd"/>
      <w:r w:rsidRPr="0088662F"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  <w:t>)宣传</w:t>
      </w:r>
      <w:r w:rsidR="00220FBC" w:rsidRPr="0088662F">
        <w:rPr>
          <w:rFonts w:ascii="仿宋" w:eastAsia="仿宋" w:hAnsi="仿宋" w:hint="eastAsia"/>
          <w:b/>
          <w:bCs/>
          <w:color w:val="242424"/>
          <w:sz w:val="28"/>
          <w:szCs w:val="28"/>
          <w:shd w:val="clear" w:color="auto" w:fill="FFFFFF"/>
        </w:rPr>
        <w:t>推广</w:t>
      </w:r>
      <w:r w:rsidRPr="0088662F"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  <w:t xml:space="preserve"> (2023年6月)</w:t>
      </w:r>
    </w:p>
    <w:p w14:paraId="51BF3267" w14:textId="66245627" w:rsidR="00581A22" w:rsidRPr="008C051A" w:rsidRDefault="00B16E60" w:rsidP="00A948E7">
      <w:pPr>
        <w:ind w:firstLineChars="200" w:firstLine="560"/>
        <w:rPr>
          <w:rFonts w:ascii="仿宋" w:eastAsia="仿宋" w:hAnsi="仿宋"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根据</w:t>
      </w:r>
      <w:r w:rsidR="00581A22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市工商联和市检察院动员部署会</w:t>
      </w: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的要求</w:t>
      </w:r>
      <w:r w:rsidR="00581A22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，</w:t>
      </w: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上海市拍卖行业协会通过</w:t>
      </w:r>
      <w:r w:rsidR="0088662F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信息工作会</w:t>
      </w: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、协会网站、公众号等向本市拍卖企业</w:t>
      </w:r>
      <w:r w:rsidR="00581A22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宣传创建活动</w:t>
      </w:r>
      <w:r w:rsidR="0088662F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的意义</w:t>
      </w:r>
      <w:r w:rsidR="00581A22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，发动企业</w:t>
      </w:r>
      <w:r w:rsidR="0088662F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全员</w:t>
      </w:r>
      <w:r w:rsidR="00581A22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积极参与创建活动</w:t>
      </w:r>
      <w:r w:rsidR="00AC1466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。</w:t>
      </w:r>
    </w:p>
    <w:p w14:paraId="2EFD83E4" w14:textId="77777777" w:rsidR="00581A22" w:rsidRPr="0088662F" w:rsidRDefault="00581A22" w:rsidP="008C051A">
      <w:pPr>
        <w:ind w:firstLineChars="200" w:firstLine="562"/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</w:pPr>
      <w:r w:rsidRPr="0088662F"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  <w:t>(二)报名培训 (2023年-8月</w:t>
      </w:r>
      <w:r w:rsidR="002F14ED" w:rsidRPr="0088662F">
        <w:rPr>
          <w:rFonts w:ascii="仿宋" w:eastAsia="仿宋" w:hAnsi="仿宋" w:hint="eastAsia"/>
          <w:b/>
          <w:bCs/>
          <w:color w:val="242424"/>
          <w:sz w:val="28"/>
          <w:szCs w:val="28"/>
          <w:shd w:val="clear" w:color="auto" w:fill="FFFFFF"/>
        </w:rPr>
        <w:t>1</w:t>
      </w:r>
      <w:r w:rsidR="002F14ED" w:rsidRPr="0088662F"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  <w:t>5</w:t>
      </w:r>
      <w:r w:rsidR="002F14ED" w:rsidRPr="0088662F">
        <w:rPr>
          <w:rFonts w:ascii="仿宋" w:eastAsia="仿宋" w:hAnsi="仿宋" w:hint="eastAsia"/>
          <w:b/>
          <w:bCs/>
          <w:color w:val="242424"/>
          <w:sz w:val="28"/>
          <w:szCs w:val="28"/>
          <w:shd w:val="clear" w:color="auto" w:fill="FFFFFF"/>
        </w:rPr>
        <w:t>日止</w:t>
      </w:r>
      <w:r w:rsidRPr="0088662F"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  <w:t>)</w:t>
      </w:r>
    </w:p>
    <w:p w14:paraId="4EB99FF0" w14:textId="77777777" w:rsidR="00581A22" w:rsidRPr="008C051A" w:rsidRDefault="004B60BB" w:rsidP="00DB1D5D">
      <w:pPr>
        <w:ind w:firstLineChars="200" w:firstLine="560"/>
        <w:rPr>
          <w:rFonts w:ascii="仿宋" w:eastAsia="仿宋" w:hAnsi="仿宋"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所有会员企业均</w:t>
      </w:r>
      <w:r w:rsidR="000F1934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应</w:t>
      </w:r>
      <w:r w:rsidR="00581A22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参与，可通过</w:t>
      </w:r>
      <w:proofErr w:type="gramStart"/>
      <w:r w:rsidR="00581A22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“沪商互联”微信小</w:t>
      </w:r>
      <w:proofErr w:type="gramEnd"/>
      <w:r w:rsidR="00581A22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程序进行网络报名填写报名企业基本信息、企业合</w:t>
      </w:r>
      <w:proofErr w:type="gramStart"/>
      <w:r w:rsidR="00581A22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581A22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管理体系建设状况和相应需</w:t>
      </w:r>
      <w:r w:rsidR="00581A22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lastRenderedPageBreak/>
        <w:t>求。市工商联和市检察院组织开展相关培训，就《上海市中小企业合规管理体系创建指引》、创建指标表以及创建活动流程进行详细解读</w:t>
      </w:r>
      <w:r w:rsidR="00581A22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;市区工商联、检察机关和市工商联直属商会、团体会员通过</w:t>
      </w:r>
      <w:proofErr w:type="gramStart"/>
      <w:r w:rsidR="00581A22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微信公众号</w:t>
      </w:r>
      <w:proofErr w:type="gramEnd"/>
      <w:r w:rsidR="00581A22"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、“沪商互联”小程序等发布创建活动相关文件和培训讲座视频等，并开通咨询问答渠道，切实做好创建活动培训工作。</w:t>
      </w:r>
    </w:p>
    <w:p w14:paraId="4239996C" w14:textId="77777777" w:rsidR="00581A22" w:rsidRPr="0088662F" w:rsidRDefault="00581A22" w:rsidP="008C051A">
      <w:pPr>
        <w:ind w:firstLineChars="200" w:firstLine="562"/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</w:pPr>
      <w:r w:rsidRPr="0088662F"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  <w:t>(三)辅导培育 (2023 年8月-12月)</w:t>
      </w:r>
    </w:p>
    <w:p w14:paraId="36BF98E7" w14:textId="77777777" w:rsidR="00581A22" w:rsidRPr="008C051A" w:rsidRDefault="004B1E31" w:rsidP="00D05952">
      <w:pPr>
        <w:ind w:firstLineChars="200" w:firstLine="560"/>
        <w:rPr>
          <w:rFonts w:ascii="仿宋" w:eastAsia="仿宋" w:hAnsi="仿宋"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由</w:t>
      </w:r>
      <w:r w:rsidR="00581A22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市区工商联和检察机关根据报名企业合</w:t>
      </w:r>
      <w:proofErr w:type="gramStart"/>
      <w:r w:rsidR="00581A22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581A22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管理体系创建状况，并重点了解报名企业在合</w:t>
      </w:r>
      <w:proofErr w:type="gramStart"/>
      <w:r w:rsidR="00581A22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581A22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建设方面存在的问题或相应需求，进行针对性的辅导和培育，切实帮助报名企业建立健全合</w:t>
      </w:r>
      <w:proofErr w:type="gramStart"/>
      <w:r w:rsidR="00581A22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="00581A22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管理体系。</w:t>
      </w:r>
    </w:p>
    <w:p w14:paraId="6F59B97F" w14:textId="77777777" w:rsidR="00581A22" w:rsidRPr="0088662F" w:rsidRDefault="00581A22" w:rsidP="008C051A">
      <w:pPr>
        <w:ind w:firstLineChars="200" w:firstLine="562"/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</w:pPr>
      <w:r w:rsidRPr="0088662F">
        <w:rPr>
          <w:rFonts w:ascii="仿宋" w:eastAsia="仿宋" w:hAnsi="仿宋"/>
          <w:b/>
          <w:bCs/>
          <w:color w:val="242424"/>
          <w:sz w:val="28"/>
          <w:szCs w:val="28"/>
          <w:shd w:val="clear" w:color="auto" w:fill="FFFFFF"/>
        </w:rPr>
        <w:t>(四)创建完善 (2023年8月- 2024年4月)</w:t>
      </w:r>
    </w:p>
    <w:p w14:paraId="602E2656" w14:textId="77777777" w:rsidR="00581A22" w:rsidRPr="008C051A" w:rsidRDefault="00581A22" w:rsidP="00D05952">
      <w:pPr>
        <w:ind w:firstLineChars="200" w:firstLine="560"/>
        <w:rPr>
          <w:rFonts w:ascii="仿宋" w:eastAsia="仿宋" w:hAnsi="仿宋"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报名企业依据《上海市中小企业合规管理体系创建指引》，并对照创建指标表等，结合企业自身实际情况，积极开展合</w:t>
      </w:r>
      <w:proofErr w:type="gramStart"/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规</w:t>
      </w:r>
      <w:proofErr w:type="gramEnd"/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管理体系建设</w:t>
      </w:r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;在创建过程中做好全流程管理，注重文件、档案和台帐规整，针对发现的问题及时解决整改，不断完善自身合</w:t>
      </w:r>
      <w:proofErr w:type="gramStart"/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规</w:t>
      </w:r>
      <w:proofErr w:type="gramEnd"/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管理体系、增强合</w:t>
      </w:r>
      <w:proofErr w:type="gramStart"/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规</w:t>
      </w:r>
      <w:proofErr w:type="gramEnd"/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管理能力，进一步提升依法经营水平。</w:t>
      </w:r>
    </w:p>
    <w:p w14:paraId="72EC0785" w14:textId="3284FE35" w:rsidR="0088662F" w:rsidRPr="0088662F" w:rsidRDefault="0088662F" w:rsidP="0088662F">
      <w:pPr>
        <w:ind w:firstLineChars="200" w:firstLine="560"/>
        <w:rPr>
          <w:rFonts w:ascii="仿宋" w:eastAsia="仿宋" w:hAnsi="仿宋"/>
          <w:color w:val="242424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附件：《</w:t>
      </w:r>
      <w:r w:rsidRPr="0088662F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微信小程序填报流程指引</w:t>
      </w:r>
      <w:r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》</w:t>
      </w:r>
    </w:p>
    <w:p w14:paraId="65818BFA" w14:textId="63E96A3B" w:rsidR="00AC1466" w:rsidRPr="0088662F" w:rsidRDefault="00AC1466" w:rsidP="00D05952">
      <w:pPr>
        <w:ind w:firstLineChars="200" w:firstLine="560"/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</w:pPr>
    </w:p>
    <w:p w14:paraId="35E3F4C0" w14:textId="77777777" w:rsidR="00AC1466" w:rsidRPr="0088662F" w:rsidRDefault="00AC1466" w:rsidP="00D05952">
      <w:pPr>
        <w:ind w:firstLineChars="200" w:firstLine="560"/>
        <w:rPr>
          <w:rFonts w:ascii="仿宋" w:eastAsia="仿宋" w:hAnsi="仿宋"/>
          <w:color w:val="242424"/>
          <w:sz w:val="28"/>
          <w:szCs w:val="28"/>
          <w:shd w:val="clear" w:color="auto" w:fill="FFFFFF"/>
        </w:rPr>
      </w:pPr>
    </w:p>
    <w:p w14:paraId="0531380E" w14:textId="77777777" w:rsidR="00AC1466" w:rsidRPr="008C051A" w:rsidRDefault="00AC1466" w:rsidP="008C051A">
      <w:pPr>
        <w:ind w:firstLineChars="200" w:firstLine="560"/>
        <w:jc w:val="right"/>
        <w:rPr>
          <w:rFonts w:ascii="仿宋" w:eastAsia="仿宋" w:hAnsi="仿宋"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 xml:space="preserve"> </w:t>
      </w:r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 xml:space="preserve">                        </w:t>
      </w: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上海</w:t>
      </w:r>
      <w:r w:rsidR="00FC4377"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市</w:t>
      </w: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拍卖行业协会</w:t>
      </w:r>
    </w:p>
    <w:p w14:paraId="4C401D71" w14:textId="1D6E65C5" w:rsidR="00AC1466" w:rsidRPr="008C051A" w:rsidRDefault="00AC1466" w:rsidP="008C051A">
      <w:pPr>
        <w:ind w:firstLineChars="200" w:firstLine="560"/>
        <w:jc w:val="right"/>
        <w:rPr>
          <w:rFonts w:ascii="仿宋" w:eastAsia="仿宋" w:hAnsi="仿宋"/>
          <w:color w:val="242424"/>
          <w:sz w:val="28"/>
          <w:szCs w:val="28"/>
          <w:shd w:val="clear" w:color="auto" w:fill="FFFFFF"/>
        </w:rPr>
      </w:pP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 xml:space="preserve"> </w:t>
      </w:r>
      <w:r w:rsidRPr="008C051A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 xml:space="preserve">                         2023</w:t>
      </w:r>
      <w:r w:rsidRPr="008C051A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年6月</w:t>
      </w:r>
      <w:r w:rsidR="0088662F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2</w:t>
      </w:r>
      <w:r w:rsidR="0088662F">
        <w:rPr>
          <w:rFonts w:ascii="仿宋" w:eastAsia="仿宋" w:hAnsi="仿宋"/>
          <w:color w:val="242424"/>
          <w:sz w:val="28"/>
          <w:szCs w:val="28"/>
          <w:shd w:val="clear" w:color="auto" w:fill="FFFFFF"/>
        </w:rPr>
        <w:t>7</w:t>
      </w:r>
      <w:r w:rsidR="0088662F">
        <w:rPr>
          <w:rFonts w:ascii="仿宋" w:eastAsia="仿宋" w:hAnsi="仿宋" w:hint="eastAsia"/>
          <w:color w:val="242424"/>
          <w:sz w:val="28"/>
          <w:szCs w:val="28"/>
          <w:shd w:val="clear" w:color="auto" w:fill="FFFFFF"/>
        </w:rPr>
        <w:t>日</w:t>
      </w:r>
    </w:p>
    <w:sectPr w:rsidR="00AC1466" w:rsidRPr="008C0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863C" w14:textId="77777777" w:rsidR="00620FC5" w:rsidRDefault="00620FC5" w:rsidP="00792270">
      <w:r>
        <w:separator/>
      </w:r>
    </w:p>
  </w:endnote>
  <w:endnote w:type="continuationSeparator" w:id="0">
    <w:p w14:paraId="28AAA698" w14:textId="77777777" w:rsidR="00620FC5" w:rsidRDefault="00620FC5" w:rsidP="0079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86F7B" w14:textId="77777777" w:rsidR="00620FC5" w:rsidRDefault="00620FC5" w:rsidP="00792270">
      <w:r>
        <w:separator/>
      </w:r>
    </w:p>
  </w:footnote>
  <w:footnote w:type="continuationSeparator" w:id="0">
    <w:p w14:paraId="10CE94B5" w14:textId="77777777" w:rsidR="00620FC5" w:rsidRDefault="00620FC5" w:rsidP="00792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2B28"/>
    <w:multiLevelType w:val="hybridMultilevel"/>
    <w:tmpl w:val="A7BE9126"/>
    <w:lvl w:ilvl="0" w:tplc="FD9CDF00">
      <w:start w:val="1"/>
      <w:numFmt w:val="japaneseCounting"/>
      <w:lvlText w:val="（%1）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40"/>
      </w:pPr>
    </w:lvl>
    <w:lvl w:ilvl="2" w:tplc="0409001B" w:tentative="1">
      <w:start w:val="1"/>
      <w:numFmt w:val="lowerRoman"/>
      <w:lvlText w:val="%3."/>
      <w:lvlJc w:val="righ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9" w:tentative="1">
      <w:start w:val="1"/>
      <w:numFmt w:val="lowerLetter"/>
      <w:lvlText w:val="%5)"/>
      <w:lvlJc w:val="left"/>
      <w:pPr>
        <w:ind w:left="2740" w:hanging="440"/>
      </w:pPr>
    </w:lvl>
    <w:lvl w:ilvl="5" w:tplc="0409001B" w:tentative="1">
      <w:start w:val="1"/>
      <w:numFmt w:val="lowerRoman"/>
      <w:lvlText w:val="%6."/>
      <w:lvlJc w:val="righ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9" w:tentative="1">
      <w:start w:val="1"/>
      <w:numFmt w:val="lowerLetter"/>
      <w:lvlText w:val="%8)"/>
      <w:lvlJc w:val="left"/>
      <w:pPr>
        <w:ind w:left="4060" w:hanging="440"/>
      </w:pPr>
    </w:lvl>
    <w:lvl w:ilvl="8" w:tplc="0409001B" w:tentative="1">
      <w:start w:val="1"/>
      <w:numFmt w:val="lowerRoman"/>
      <w:lvlText w:val="%9."/>
      <w:lvlJc w:val="right"/>
      <w:pPr>
        <w:ind w:left="4500" w:hanging="440"/>
      </w:pPr>
    </w:lvl>
  </w:abstractNum>
  <w:abstractNum w:abstractNumId="1" w15:restartNumberingAfterBreak="0">
    <w:nsid w:val="214C1037"/>
    <w:multiLevelType w:val="hybridMultilevel"/>
    <w:tmpl w:val="DA5A2D3E"/>
    <w:lvl w:ilvl="0" w:tplc="B602030A">
      <w:start w:val="2"/>
      <w:numFmt w:val="japaneseCounting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B3B2F99"/>
    <w:multiLevelType w:val="hybridMultilevel"/>
    <w:tmpl w:val="1FC06562"/>
    <w:lvl w:ilvl="0" w:tplc="7ED06230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40"/>
      </w:pPr>
    </w:lvl>
    <w:lvl w:ilvl="2" w:tplc="0409001B" w:tentative="1">
      <w:start w:val="1"/>
      <w:numFmt w:val="lowerRoman"/>
      <w:lvlText w:val="%3."/>
      <w:lvlJc w:val="righ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9" w:tentative="1">
      <w:start w:val="1"/>
      <w:numFmt w:val="lowerLetter"/>
      <w:lvlText w:val="%5)"/>
      <w:lvlJc w:val="left"/>
      <w:pPr>
        <w:ind w:left="2740" w:hanging="440"/>
      </w:pPr>
    </w:lvl>
    <w:lvl w:ilvl="5" w:tplc="0409001B" w:tentative="1">
      <w:start w:val="1"/>
      <w:numFmt w:val="lowerRoman"/>
      <w:lvlText w:val="%6."/>
      <w:lvlJc w:val="righ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9" w:tentative="1">
      <w:start w:val="1"/>
      <w:numFmt w:val="lowerLetter"/>
      <w:lvlText w:val="%8)"/>
      <w:lvlJc w:val="left"/>
      <w:pPr>
        <w:ind w:left="4060" w:hanging="440"/>
      </w:pPr>
    </w:lvl>
    <w:lvl w:ilvl="8" w:tplc="0409001B" w:tentative="1">
      <w:start w:val="1"/>
      <w:numFmt w:val="lowerRoman"/>
      <w:lvlText w:val="%9."/>
      <w:lvlJc w:val="right"/>
      <w:pPr>
        <w:ind w:left="4500" w:hanging="440"/>
      </w:pPr>
    </w:lvl>
  </w:abstractNum>
  <w:abstractNum w:abstractNumId="3" w15:restartNumberingAfterBreak="0">
    <w:nsid w:val="2BA87F4E"/>
    <w:multiLevelType w:val="hybridMultilevel"/>
    <w:tmpl w:val="B3E012CA"/>
    <w:lvl w:ilvl="0" w:tplc="E988BF34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40"/>
      </w:pPr>
    </w:lvl>
    <w:lvl w:ilvl="2" w:tplc="0409001B" w:tentative="1">
      <w:start w:val="1"/>
      <w:numFmt w:val="lowerRoman"/>
      <w:lvlText w:val="%3."/>
      <w:lvlJc w:val="righ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9" w:tentative="1">
      <w:start w:val="1"/>
      <w:numFmt w:val="lowerLetter"/>
      <w:lvlText w:val="%5)"/>
      <w:lvlJc w:val="left"/>
      <w:pPr>
        <w:ind w:left="2740" w:hanging="440"/>
      </w:pPr>
    </w:lvl>
    <w:lvl w:ilvl="5" w:tplc="0409001B" w:tentative="1">
      <w:start w:val="1"/>
      <w:numFmt w:val="lowerRoman"/>
      <w:lvlText w:val="%6."/>
      <w:lvlJc w:val="righ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9" w:tentative="1">
      <w:start w:val="1"/>
      <w:numFmt w:val="lowerLetter"/>
      <w:lvlText w:val="%8)"/>
      <w:lvlJc w:val="left"/>
      <w:pPr>
        <w:ind w:left="4060" w:hanging="440"/>
      </w:pPr>
    </w:lvl>
    <w:lvl w:ilvl="8" w:tplc="0409001B" w:tentative="1">
      <w:start w:val="1"/>
      <w:numFmt w:val="lowerRoman"/>
      <w:lvlText w:val="%9."/>
      <w:lvlJc w:val="right"/>
      <w:pPr>
        <w:ind w:left="4500" w:hanging="440"/>
      </w:pPr>
    </w:lvl>
  </w:abstractNum>
  <w:num w:numId="1" w16cid:durableId="797649805">
    <w:abstractNumId w:val="0"/>
  </w:num>
  <w:num w:numId="2" w16cid:durableId="1442456834">
    <w:abstractNumId w:val="3"/>
  </w:num>
  <w:num w:numId="3" w16cid:durableId="1210678742">
    <w:abstractNumId w:val="2"/>
  </w:num>
  <w:num w:numId="4" w16cid:durableId="1130629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22"/>
    <w:rsid w:val="00007868"/>
    <w:rsid w:val="000275CD"/>
    <w:rsid w:val="00064491"/>
    <w:rsid w:val="000B6952"/>
    <w:rsid w:val="000D2F73"/>
    <w:rsid w:val="000F1934"/>
    <w:rsid w:val="00132C90"/>
    <w:rsid w:val="00150761"/>
    <w:rsid w:val="001673BC"/>
    <w:rsid w:val="001A49A8"/>
    <w:rsid w:val="001D7EB8"/>
    <w:rsid w:val="001F6114"/>
    <w:rsid w:val="00206C5E"/>
    <w:rsid w:val="00217724"/>
    <w:rsid w:val="00220FBC"/>
    <w:rsid w:val="002C70AD"/>
    <w:rsid w:val="002F14ED"/>
    <w:rsid w:val="003658A7"/>
    <w:rsid w:val="00383BE9"/>
    <w:rsid w:val="003D5F61"/>
    <w:rsid w:val="004B1E31"/>
    <w:rsid w:val="004B60BB"/>
    <w:rsid w:val="004B7679"/>
    <w:rsid w:val="004C6431"/>
    <w:rsid w:val="00581A22"/>
    <w:rsid w:val="00612282"/>
    <w:rsid w:val="00620FC5"/>
    <w:rsid w:val="00625A14"/>
    <w:rsid w:val="006A7D28"/>
    <w:rsid w:val="006E4A35"/>
    <w:rsid w:val="00792270"/>
    <w:rsid w:val="007E2656"/>
    <w:rsid w:val="0088662F"/>
    <w:rsid w:val="008C051A"/>
    <w:rsid w:val="008D30F8"/>
    <w:rsid w:val="009577E2"/>
    <w:rsid w:val="009617DF"/>
    <w:rsid w:val="00A41333"/>
    <w:rsid w:val="00A948E7"/>
    <w:rsid w:val="00AC1466"/>
    <w:rsid w:val="00AE082D"/>
    <w:rsid w:val="00B16E60"/>
    <w:rsid w:val="00B617C8"/>
    <w:rsid w:val="00BC2025"/>
    <w:rsid w:val="00C43E9B"/>
    <w:rsid w:val="00C87CB2"/>
    <w:rsid w:val="00D05952"/>
    <w:rsid w:val="00D12E86"/>
    <w:rsid w:val="00D92D7B"/>
    <w:rsid w:val="00DB1D5D"/>
    <w:rsid w:val="00DB7EC7"/>
    <w:rsid w:val="00E924AB"/>
    <w:rsid w:val="00E95D1E"/>
    <w:rsid w:val="00EC49A7"/>
    <w:rsid w:val="00F03A3E"/>
    <w:rsid w:val="00F65898"/>
    <w:rsid w:val="00FC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8E0B8"/>
  <w15:chartTrackingRefBased/>
  <w15:docId w15:val="{3CDC980B-7EFE-41A7-B1E3-92228C8A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2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2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270"/>
    <w:rPr>
      <w:sz w:val="18"/>
      <w:szCs w:val="18"/>
    </w:rPr>
  </w:style>
  <w:style w:type="paragraph" w:styleId="a7">
    <w:name w:val="List Paragraph"/>
    <w:basedOn w:val="a"/>
    <w:uiPriority w:val="34"/>
    <w:qFormat/>
    <w:rsid w:val="00064491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0F19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2023-06-26T04:20:00Z</dcterms:created>
  <dcterms:modified xsi:type="dcterms:W3CDTF">2023-06-26T04:20:00Z</dcterms:modified>
</cp:coreProperties>
</file>